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Pelham Miles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DIGINEX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WILTON ROAD, VICTORIA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SW1V 1LW</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Diginex Ltd</w:t>
              </w:r>
            </w:hyperlink>
            <w:r>
              <w:rPr/>
              <w:t xml:space="preserve"> [ </w:t>
            </w:r>
            <w:r>
              <w:rPr>
                <w:rFonts w:ascii="Times;serif" w:hAnsi="Times;serif"/>
                <w:color w:val="0000FF"/>
                <w:sz w:val="24"/>
                <w:shd w:fill="FFFFFF" w:val="clear"/>
              </w:rPr>
              <w:t>DGNX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3"/>
        <w:gridCol w:w="900"/>
        <w:gridCol w:w="771"/>
        <w:gridCol w:w="598"/>
        <w:gridCol w:w="345"/>
        <w:gridCol w:w="1008"/>
        <w:gridCol w:w="446"/>
        <w:gridCol w:w="662"/>
        <w:gridCol w:w="1147"/>
        <w:gridCol w:w="986"/>
        <w:gridCol w:w="10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398,659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333,048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2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38,750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294,298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2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294,298</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2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303,400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securities held by Rhino Ventures Limited ("Rhino"), which is wholly owned and managed by Miles Pelham, who has voting and dispositive control over the securities held by Rhino. Mr. Pelham, through his position as director of Rhino, may be deemed to hold the power to vote or direct the vote and dispose of or direct the disposition of the securities beneficially held by Rhino.</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Miles Pelham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0408" TargetMode="External"/><Relationship Id="rId5" Type="http://schemas.openxmlformats.org/officeDocument/2006/relationships/hyperlink" Target="http://www.sec.gov/cgi-bin/browse-edgar?action=getcompany&amp;CIK=00020104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3570</Characters>
  <CharactersWithSpaces>4140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