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February 2025</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001-42459</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DIGINEX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Smart-Space Fintech 2, Room 3, Unit 401-404 Core C, Cyberport, Telegraph Bay,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20, 2025, Diginex Limited (the “Company”) issued a press release (the “Press Release”) announcing that its shares that currently trade on The Nasdaq Capital Market (“Nasdaq”), are now cross-listed on the Frankfurt Stock Exchange (Open Market) and the Tradegate Exchange under the symbol “I0Q” effective February 20, 2025 and that the Company has engaged Kirchhoff Consult GmbH, a leading German investor relations firm. A copy of the Press Release is attached hereto as Exhibit 99.1.</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auto"/>
              </w:rPr>
              <w:t>DIGINEX LIMITED</w:t>
            </w:r>
          </w:p>
        </w:tc>
      </w:tr>
      <w:tr>
        <w:trPr>
          <w:trHeight w:val="432"/>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20, 2025</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Mark Blick</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Mark Blick</w:t>
            </w:r>
          </w:p>
        </w:tc>
      </w:tr>
      <w:tr>
        <w:trPr>
          <w:trHeight w:val="216"/>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issued on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156845</wp:posOffset>
            </wp:positionV>
            <wp:extent cx="1440180" cy="3257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340" w:right="40"/>
        <w:spacing w:after="0" w:line="286" w:lineRule="auto"/>
        <w:rPr>
          <w:sz w:val="20"/>
          <w:szCs w:val="20"/>
          <w:color w:val="auto"/>
        </w:rPr>
      </w:pPr>
      <w:r>
        <w:rPr>
          <w:rFonts w:ascii="Times New Roman" w:cs="Times New Roman" w:eastAsia="Times New Roman" w:hAnsi="Times New Roman"/>
          <w:sz w:val="18"/>
          <w:szCs w:val="18"/>
          <w:b w:val="1"/>
          <w:bCs w:val="1"/>
          <w:color w:val="auto"/>
        </w:rPr>
        <w:t>Diginex Limited Announces Secondary Listing on the Frankfurt Stock Exchange and Tradegate Exchange and the Engagement of German-based Kirchhoff Consult GmbH to Broaden Investor Base Across Europe</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HONG KONG, February 20, 2025 </w:t>
      </w:r>
      <w:r>
        <w:rPr>
          <w:rFonts w:ascii="Times New Roman" w:cs="Times New Roman" w:eastAsia="Times New Roman" w:hAnsi="Times New Roman"/>
          <w:sz w:val="18"/>
          <w:szCs w:val="18"/>
          <w:color w:val="auto"/>
        </w:rPr>
        <w:t>– Diginex Limited (“Diginex Limited” or the “Company”) (Nasdaq: DGNX), a Cayman Islands-based impact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company specializing in environmental, social, and governance (ESG) issues, announced today that its shares currently traded on The Nasdaq Capital Market (“Nasdaq”), are now cross-listed on the Frankfurt Stock Exchange (Open Market) and the Tradegate Exchange under the symbol “I0Q” effective February 20, 2025. We expect this cross-listing to expand the Company’s global investor reach, and enhance liquidity and accessibility to European investors while reinforcing its presence in key international financial markets.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conjunction with the Frankfurt and Tradegate listings, Diginex Limited has engaged Kirchhoff Consult GmbH, a European affiliate of Lambert by LLYC (Lambert), and a leading German investor relations firm, to spearhead an aggressive European investor engagement effort. This initiative aims to expand and diversify Diginex Limited’s investor base across Europe, which the Company hopes to lead to increased liquidity and resilience in stock trading, solidifying the company’s corporate brand value in these regions, and providing greater access to European capital markets.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cross-listing on the Frankfurt Stock Exchange and the Tradegate Exchange, coupled with our strategic engagement with Kirchhoff Consult, represents a further step in Diginex Limited’s global growth strategy,” said Miles Pelham, Chairman of Diginex Limited. “Europe is a critical market for us, and we remain committed to deepening our relationships with European investors and partners. By increasing visibility and accessibility, we expect to enhance stock liquidity, strengthen brand awareness, support the growth of our European business operations, and drive long-term value creation for all shareholders.”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cross-listing follows Diginex Limited’s successful initial public offering (IPO) on Nasdaq, which closed on January 23, 2025. The Frankfurt Stock Exchange is the largest exchange in Germany and the third largest in Europe based on market capitalization. The Tradegate Exchange is a German Stock Exchange that specializes in the execution of private investor orders. With its shares now trading in both the U.S. and Europe, Diginex Limited believes that it is well-positioned to attract a broader range of institutional and retail investors, fostering sustainable growth and financial strength for the Company in global capital markets.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engagement with Kirchhoff Consult GmbH builds on the Company’s recent partnership with Lambert and its Hong Kong partner, Strategic Public Relations Group Ltd, reinforcing Diginex Limited’s strategic focus on enhancing visibility and bolstering investor engagement across key global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Diginex Limited</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Diginex Limited is a Cayman Islands exempted company incorporated under the laws of the Cayman Islands in 2024, with subsidiaries located in Hong Kong, United Kingdom and United States of America. Diginex Limited conducts operations through its wholly owned subsidiary Diginex Solutions (HK) Limited, a Hong Kong corporation (“DSL”) and DSL is the sole owner of (i) Diginex Services Limited, a corporation formed in the United Kingdom and</w:t>
      </w:r>
    </w:p>
    <w:p>
      <w:pPr>
        <w:spacing w:after="0" w:line="1" w:lineRule="exact"/>
        <w:rPr>
          <w:sz w:val="20"/>
          <w:szCs w:val="20"/>
          <w:color w:val="auto"/>
        </w:rPr>
      </w:pPr>
    </w:p>
    <w:p>
      <w:pPr>
        <w:jc w:val="both"/>
        <w:ind w:firstLine="8"/>
        <w:spacing w:after="0" w:line="253" w:lineRule="auto"/>
        <w:tabs>
          <w:tab w:leader="none" w:pos="26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Diginex USA LLC, a limited liability company formed in the State of Delaware. DSL commenced operations in 2020, is headquartered in Hong Kong, and is a software company that empowers businesses and governments to streamline ESG, climate, and supply chain data collection and reporting. DSL is an impact technology business that helps organizations to address the some of the most pressing ESG, climate and sustainability issues, utilizing blockchain, machine learning and data analysis technology to lead change and increase transparency in corporate social responsibility and climate action.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Diginex’s products and services solutions enable companies to collect, evaluate and share sustainability data through easy-to-use software For more information, please visit the Company’s website: https://www.diginex.com/.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this announcement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“approximates,” “believes,” “hopes,”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SEC.</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Diginex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Email:ir@diginex.com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IR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Jens Hecht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+49.40.609186.82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Email:jens.hecht@kirchhoff.de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IR Contract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Jackson Lin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Lambert by LLYC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(646) 717-4593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jian.lin@llyc.global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2025-02-21T05:12:31Z</dcterms:created>
  <dcterms:modified xsi:type="dcterms:W3CDTF">2025-02-21T05:12:31Z</dcterms:modified>
</cp:coreProperties>
</file>