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Diginex Limited (DGNX) Announces US$1.5 Billion AI Acquisition, Adding High Growth Business and Targets $280M Revenue by 2027</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Transformational AI Acquisition Accelerates Diginex’s Top Line with High Margin, High Growth Revenues via Expansion into AI Driven Customer Intelligence and Enterprise Agentic Solutions at Scale.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Diginex Limited (“Diginex” or the “Company”) (Nasdaq: DGNX), a leading provider of Sustainability RegTech solutions, today announced that it has signed a definitive Share Purchase Agreement (“SPA”) to acquire Resulticks Global Companies Pte Limited (“Resulticks”), a globally recognized leader in real-time, AI-driven customer intelligence solutions, in an all-share transaction valued at US$1.5 billion, paid in full with Diginex shares at $1.32 per share.</w:t>
      </w:r>
    </w:p>
    <w:p>
      <w:pPr>
        <w:spacing w:after="0" w:line="17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Already At Scale </w:t>
      </w:r>
      <w:r>
        <w:rPr>
          <w:rFonts w:ascii="Times New Roman" w:cs="Times New Roman" w:eastAsia="Times New Roman" w:hAnsi="Times New Roman"/>
          <w:sz w:val="18"/>
          <w:szCs w:val="18"/>
          <w:color w:val="auto"/>
        </w:rPr>
        <w:t>- Resulticks delivered CY2025 revenues of ~US$150million with EBITDA of ~US$46million, reflecting a 32%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Proven Model &amp; Acumen </w:t>
      </w:r>
      <w:r>
        <w:rPr>
          <w:rFonts w:ascii="Times New Roman" w:cs="Times New Roman" w:eastAsia="Times New Roman" w:hAnsi="Times New Roman"/>
          <w:sz w:val="18"/>
          <w:szCs w:val="18"/>
          <w:color w:val="auto"/>
        </w:rPr>
        <w:t>- Over the past five years, Resulticks has achieved consistent annual revenue growth of ~70%.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Continued Rapid Growth </w:t>
      </w:r>
      <w:r>
        <w:rPr>
          <w:rFonts w:ascii="Times New Roman" w:cs="Times New Roman" w:eastAsia="Times New Roman" w:hAnsi="Times New Roman"/>
          <w:sz w:val="18"/>
          <w:szCs w:val="18"/>
          <w:color w:val="auto"/>
        </w:rPr>
        <w:t>- Revenues are projected to reach US$190 to US$210million in FY2026, and US$250 to US$280million in FY2027.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Building the world’s first trust-led growth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data and artificial intelligence emerge as the primary drivers of enterprise differentiation, the synergies created by the merging of the businesses aims to create the world’s first trust led growth platform where Resulticks’ leading customer intelligence platform embeds sustainability journeys directly into customer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76% of consumers stating that they would stop buying from firms that neglect environmental and social well-being the combined entity will aim to develop a new category of trust-led experiences beyond simple CX or sustainability alone, leading to significant client advantages.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technology becomes increasingly commoditized, ownership, enrichment, and activation of data at speed are defining the next generation of market leaders. This combination positions Diginex to lead that evolution, leveraging AI to its benefit to be a disruptor by delivering full-cycle, trust-led experience to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valued at US$1.5 billion, and expected to close within the next 30-45 days subject to closing conditions, follows the strategic Memorandum of Understanding signed in June 2025, and builds on the reseller agreement executed in February 2026, which targets US$40 million in cumulative revenues over four years for Diginex’s sustainable RegTech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 am thrilled to announce the signing of our deal with Resulticks, a company that shares our values and commitment to being at the forefront of harnessing advanced technology for transformative impact,” said Miles Pelham, Chairman &amp; Founder of Diginex. </w:t>
      </w:r>
      <w:r>
        <w:rPr>
          <w:rFonts w:ascii="Times New Roman" w:cs="Times New Roman" w:eastAsia="Times New Roman" w:hAnsi="Times New Roman"/>
          <w:sz w:val="18"/>
          <w:szCs w:val="18"/>
          <w:b w:val="1"/>
          <w:bCs w:val="1"/>
          <w:color w:val="auto"/>
        </w:rPr>
        <w:t>“This transaction transforms the group’s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financials and significantly deepens our expertise in AI and data management. </w:t>
      </w:r>
      <w:r>
        <w:rPr>
          <w:rFonts w:ascii="Times New Roman" w:cs="Times New Roman" w:eastAsia="Times New Roman" w:hAnsi="Times New Roman"/>
          <w:sz w:val="18"/>
          <w:szCs w:val="18"/>
          <w:color w:val="auto"/>
        </w:rPr>
        <w:t>By combining Resulticks’ real-time data capabilities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platforms, we are poised to redefine how organizations navigate sustainability and compliance challenges.”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partnership brings together two purpose-driven platforms</w:t>
      </w:r>
      <w:r>
        <w:rPr>
          <w:rFonts w:ascii="Times New Roman" w:cs="Times New Roman" w:eastAsia="Times New Roman" w:hAnsi="Times New Roman"/>
          <w:sz w:val="18"/>
          <w:szCs w:val="18"/>
          <w:color w:val="auto"/>
        </w:rPr>
        <w:t xml:space="preserve">” said Redickaa Subrammanian, Co-Founder and CEO of Resulticks. “Through Genie, our agentic framework, we’re helping customers drive CX growth and reduce attrition. Now with Diginex, we can cater specifically to discerning sustainability-conscious audience segments by integrating sustainable intelligence into communications to deliver real value. </w:t>
      </w:r>
      <w:r>
        <w:rPr>
          <w:rFonts w:ascii="Times New Roman" w:cs="Times New Roman" w:eastAsia="Times New Roman" w:hAnsi="Times New Roman"/>
          <w:sz w:val="18"/>
          <w:szCs w:val="18"/>
          <w:b w:val="1"/>
          <w:bCs w:val="1"/>
          <w:color w:val="auto"/>
        </w:rPr>
        <w:t>Together, we can enable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activation, attribution and ROI visibility to drive smarter, long-term revenue growth for our clients.”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next generation of enterprise platforms will not separate growth from trust,” said Daxsan RB, Co-Founder and CIO of Resulticks. “</w:t>
      </w:r>
      <w:r>
        <w:rPr>
          <w:rFonts w:ascii="Times New Roman" w:cs="Times New Roman" w:eastAsia="Times New Roman" w:hAnsi="Times New Roman"/>
          <w:sz w:val="18"/>
          <w:szCs w:val="18"/>
          <w:b w:val="1"/>
          <w:bCs w:val="1"/>
          <w:color w:val="auto"/>
        </w:rPr>
        <w:t>What matters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just collecting more data, but making it usable in the moments that drive decisions and outcomes. That is where we see real value in bringing these two platforms together.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Diginex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Diginex Limited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award-winning diginexESG platform supports 19 global frameworks, including GRI (the “Global Reporting Initiative”), SASB (the “Sustainability Accounting Standards Board”), and TCFD (the “Task Force on Climate-related Financial Disclosures”). Clients benefit from end-to-end support, ranging from materiality assessments and data management to stakeholder engagement, report generation and an ESG Ratings Support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the Company’s website: </w:t>
      </w:r>
      <w:r>
        <w:rPr>
          <w:rFonts w:ascii="Times New Roman" w:cs="Times New Roman" w:eastAsia="Times New Roman" w:hAnsi="Times New Roman"/>
          <w:sz w:val="18"/>
          <w:szCs w:val="18"/>
          <w:u w:val="single" w:color="auto"/>
          <w:color w:val="auto"/>
        </w:rPr>
        <w:t>https://www.diginex.com/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Resulticks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RESULTICKS is a connected customer engagement solution designed for real-time, data-driven audience experiences. It helps brands unify customer data, orchestrate communications across channels, and make more informed business decisions through AI-powered intelligence and analytics. RESULTICKS serves enterprises across North America, Asia, and the Middle East and is headquartered in New York, with additional offices in India, Singapore, and Dubai.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the Resulticks website: </w:t>
      </w:r>
      <w:r>
        <w:rPr>
          <w:rFonts w:ascii="Times New Roman" w:cs="Times New Roman" w:eastAsia="Times New Roman" w:hAnsi="Times New Roman"/>
          <w:sz w:val="18"/>
          <w:szCs w:val="18"/>
          <w:u w:val="single" w:color="auto"/>
          <w:color w:val="auto"/>
        </w:rPr>
        <w:t>https://resulticks.com/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ir@diginex.com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 – Europe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Höffken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+49.40.609186.0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diginex@kirchhoff.de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 –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Lambert by LLYC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 717-4593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jian.lin@llyc.global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-19050</wp:posOffset>
            </wp:positionV>
            <wp:extent cx="939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DIGINEX LIMITED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Miles Pelham</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Miles Pelham</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2026-04-17T07:02:44Z</dcterms:created>
  <dcterms:modified xsi:type="dcterms:W3CDTF">2026-04-17T07:02:44Z</dcterms:modified>
</cp:coreProperties>
</file>